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recorded one of these.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Underwood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talk to.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ORAU.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Okay,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elapses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ORAU.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Brunswick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into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1920s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aeronautical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many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academies were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Airborne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battalion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Cavazos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Aberdeen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Office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Underwood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how do you think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ORAU,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don't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lieutenant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lieutenant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lieutenant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Crockpot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think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squeezed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00:12:39]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275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mean,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grenades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do too. And another thing,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way it is,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the field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was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stalemate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ORAU,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Underwood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good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talk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ORAU?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The sense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one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our culture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00:20:41]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become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microbiologist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there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predisposition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mathematical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Underwood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took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farewell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inquisitive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our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Cincinnati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you mentioned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ORAU,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2017,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where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see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why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what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15.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40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way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think.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Recompete in 2015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need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antibiotics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antibiotic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you see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much work still to be done,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That's right.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ORAU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future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Underwood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ORAU?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that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mentioned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bayonet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don't know where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had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artillery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this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bayonet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00:44:40]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there,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get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ORAU,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Tarcza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Underwood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 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Together-Ken Tarcza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03,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zARAPWtt4dItK2gl00TlS4YbmoJoClmkGfeSbLfNHt_gCnMXk5gIXf7icKwypnzM6NMFqq1R_jAFqDL0A7_sbWUH4NQ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