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recorded one of these.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Underwood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going to talk to.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ORAU.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elapses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ORAU.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Brunswick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1900s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into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1920s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aeronautical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many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academies were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Annapolis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Airborne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battalion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Calvary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Cavazos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Aberdeen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Baltimore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Office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Underwood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how do you think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ORAU,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don't know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lieutenant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lieutenant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lieutenant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Crockpot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think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00:12:39]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cadre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would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275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mean,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rifles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grenades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do too. And another thing,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DOD,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way it is,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the field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was like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stalemate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ORAU,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Underwood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good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talk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ORAU?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 sense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one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our culture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00:20:41]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become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microbiologist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there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predisposition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mathematical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Underwood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took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farewell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cubicle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inquiring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inquisitive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underpinned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our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Arvada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Cincinnati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you mentioned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ORAU,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2017,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where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see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what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why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what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what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15.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40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way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think.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Recompete in 2015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need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you see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much work still to be done,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That's right.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ORAU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future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Underwood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ORAU?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underpinning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that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mentioned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rifle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bayonet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don't know where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millimeter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had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millimeter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this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bayonet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00:44:40]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there,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get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ORAU,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 Tarcza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 Underwood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 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www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ORAU Further Together-Ken Tarcza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03,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zARAPWtt4dItK2gl00TlS4YbmoJoClmkGfeSbLfNHt_gCnMXk5gIXf7icKwypnzM6NMFqq1R_jAFqDL0A7_sbWUH4NQ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